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DD" w:rsidRPr="005E48DD" w:rsidRDefault="005E48DD" w:rsidP="005E48DD">
      <w:pPr>
        <w:jc w:val="center"/>
        <w:rPr>
          <w:b/>
          <w:sz w:val="32"/>
        </w:rPr>
      </w:pPr>
      <w:bookmarkStart w:id="0" w:name="_GoBack"/>
      <w:bookmarkEnd w:id="0"/>
      <w:r w:rsidRPr="005E48DD">
        <w:rPr>
          <w:b/>
          <w:sz w:val="32"/>
        </w:rPr>
        <w:t xml:space="preserve">Funding </w:t>
      </w:r>
      <w:r>
        <w:rPr>
          <w:b/>
          <w:sz w:val="32"/>
        </w:rPr>
        <w:t>Home Visits</w:t>
      </w:r>
      <w:r w:rsidR="00A36485">
        <w:rPr>
          <w:b/>
          <w:sz w:val="32"/>
        </w:rPr>
        <w:t xml:space="preserve"> across</w:t>
      </w:r>
      <w:r>
        <w:rPr>
          <w:b/>
          <w:sz w:val="32"/>
        </w:rPr>
        <w:t xml:space="preserve"> the</w:t>
      </w:r>
      <w:r w:rsidRPr="005E48DD">
        <w:rPr>
          <w:b/>
          <w:sz w:val="32"/>
        </w:rPr>
        <w:t xml:space="preserve"> Nation</w:t>
      </w:r>
    </w:p>
    <w:p w:rsidR="005E48DD" w:rsidRPr="005E48DD" w:rsidRDefault="005E48DD" w:rsidP="005E48DD">
      <w:pPr>
        <w:jc w:val="center"/>
        <w:rPr>
          <w:b/>
          <w:i/>
        </w:rPr>
      </w:pPr>
      <w:r w:rsidRPr="005E48DD">
        <w:rPr>
          <w:b/>
          <w:i/>
        </w:rPr>
        <w:t>How are home visits funded across the nation?</w:t>
      </w:r>
    </w:p>
    <w:p w:rsidR="005E48DD" w:rsidRDefault="005E48DD" w:rsidP="005E48DD"/>
    <w:p w:rsidR="005E48DD" w:rsidRPr="005E48DD" w:rsidRDefault="005E48DD" w:rsidP="005E48DD">
      <w:pPr>
        <w:rPr>
          <w:b/>
          <w:i/>
        </w:rPr>
      </w:pPr>
      <w:r w:rsidRPr="005E48DD">
        <w:rPr>
          <w:i/>
        </w:rPr>
        <w:t xml:space="preserve">Generally, the rate of compensation for teachers and staff is decided by local contract language for training and out of classroom per session rate. </w:t>
      </w:r>
    </w:p>
    <w:p w:rsidR="005E48DD" w:rsidRDefault="005E48DD" w:rsidP="005E48DD"/>
    <w:p w:rsidR="005E48DD" w:rsidRDefault="005E48DD" w:rsidP="005E48DD">
      <w:r w:rsidRPr="005E48DD">
        <w:rPr>
          <w:b/>
        </w:rPr>
        <w:t>Title I</w:t>
      </w:r>
      <w:r>
        <w:t>- pros and cons of Title I as main support</w:t>
      </w:r>
    </w:p>
    <w:p w:rsidR="005E48DD" w:rsidRDefault="005E48DD" w:rsidP="005E48DD">
      <w:r>
        <w:tab/>
        <w:t>Example:  Sacramento</w:t>
      </w:r>
    </w:p>
    <w:p w:rsidR="005E48DD" w:rsidRDefault="005E48DD" w:rsidP="005E48DD"/>
    <w:p w:rsidR="005E48DD" w:rsidRDefault="005E48DD" w:rsidP="005E48DD">
      <w:r w:rsidRPr="005E48DD">
        <w:rPr>
          <w:b/>
        </w:rPr>
        <w:t>General Fund</w:t>
      </w:r>
      <w:r>
        <w:t>- pros and cons of General Fund support</w:t>
      </w:r>
    </w:p>
    <w:p w:rsidR="005E48DD" w:rsidRDefault="005E48DD" w:rsidP="005E48DD">
      <w:r>
        <w:tab/>
        <w:t>Example:</w:t>
      </w:r>
      <w:r>
        <w:tab/>
        <w:t>Denver (also uses some Title I)</w:t>
      </w:r>
    </w:p>
    <w:p w:rsidR="005E48DD" w:rsidRDefault="005E48DD" w:rsidP="005E48DD"/>
    <w:p w:rsidR="005E48DD" w:rsidRDefault="005E48DD" w:rsidP="005E48DD">
      <w:r w:rsidRPr="005E48DD">
        <w:rPr>
          <w:b/>
        </w:rPr>
        <w:t>Foundation Support</w:t>
      </w:r>
      <w:r>
        <w:t>- often a great starting point</w:t>
      </w:r>
    </w:p>
    <w:p w:rsidR="005E48DD" w:rsidRDefault="005E48DD" w:rsidP="005E48DD">
      <w:r>
        <w:tab/>
        <w:t>Example:</w:t>
      </w:r>
      <w:r>
        <w:tab/>
        <w:t>Washington DC</w:t>
      </w:r>
    </w:p>
    <w:p w:rsidR="005E48DD" w:rsidRDefault="005E48DD" w:rsidP="005E48DD">
      <w:r>
        <w:tab/>
      </w:r>
      <w:r>
        <w:tab/>
      </w:r>
      <w:r>
        <w:tab/>
        <w:t>Pros and cons</w:t>
      </w:r>
    </w:p>
    <w:p w:rsidR="005E48DD" w:rsidRDefault="005E48DD" w:rsidP="005E48DD">
      <w:r>
        <w:tab/>
      </w:r>
      <w:r>
        <w:tab/>
      </w:r>
      <w:r>
        <w:tab/>
        <w:t>Often connected to community organizing efforts</w:t>
      </w:r>
    </w:p>
    <w:p w:rsidR="005E48DD" w:rsidRPr="005E48DD" w:rsidRDefault="005E48DD" w:rsidP="005E48DD">
      <w:pPr>
        <w:rPr>
          <w:b/>
        </w:rPr>
      </w:pPr>
      <w:r w:rsidRPr="005E48DD">
        <w:rPr>
          <w:b/>
        </w:rPr>
        <w:t>Union Projects</w:t>
      </w:r>
    </w:p>
    <w:p w:rsidR="005E48DD" w:rsidRDefault="005E48DD" w:rsidP="005E48DD">
      <w:pPr>
        <w:ind w:firstLine="720"/>
      </w:pPr>
      <w:r>
        <w:t xml:space="preserve">Nationally- </w:t>
      </w:r>
      <w:r>
        <w:tab/>
        <w:t>NEA Priority Schools Campaign- Andrea Prejean</w:t>
      </w:r>
    </w:p>
    <w:p w:rsidR="005E48DD" w:rsidRDefault="005E48DD" w:rsidP="005E48DD">
      <w:pPr>
        <w:ind w:left="1440" w:firstLine="720"/>
      </w:pPr>
      <w:r>
        <w:t>AFT Community Engagement Office-Eric Zachary</w:t>
      </w:r>
    </w:p>
    <w:p w:rsidR="005E48DD" w:rsidRDefault="005E48DD" w:rsidP="005E48DD">
      <w:pPr>
        <w:ind w:left="1440" w:firstLine="720"/>
      </w:pPr>
    </w:p>
    <w:p w:rsidR="005E48DD" w:rsidRDefault="005E48DD" w:rsidP="005E48DD">
      <w:r>
        <w:tab/>
        <w:t>Statewide</w:t>
      </w:r>
      <w:r>
        <w:tab/>
        <w:t>California Teachers Association- Richard Gale</w:t>
      </w:r>
    </w:p>
    <w:p w:rsidR="005E48DD" w:rsidRDefault="005E48DD" w:rsidP="005E48DD">
      <w:r>
        <w:tab/>
      </w:r>
      <w:r>
        <w:tab/>
      </w:r>
      <w:r>
        <w:tab/>
        <w:t>Great for regional development and connection</w:t>
      </w:r>
    </w:p>
    <w:p w:rsidR="005E48DD" w:rsidRDefault="005E48DD" w:rsidP="005E48DD"/>
    <w:p w:rsidR="005E48DD" w:rsidRDefault="005E48DD" w:rsidP="005E48DD">
      <w:r>
        <w:tab/>
        <w:t>Locally</w:t>
      </w:r>
      <w:r>
        <w:tab/>
        <w:t>St Paul Federation of Teachers- Nick Faber and colleagues</w:t>
      </w:r>
    </w:p>
    <w:p w:rsidR="005E48DD" w:rsidRDefault="005E48DD" w:rsidP="005E48DD"/>
    <w:p w:rsidR="005E48DD" w:rsidRDefault="005E48DD" w:rsidP="005E48DD">
      <w:pPr>
        <w:ind w:left="2160" w:hanging="1440"/>
      </w:pPr>
      <w:r>
        <w:t>Note:</w:t>
      </w:r>
      <w:r>
        <w:tab/>
        <w:t>Both NEA and AFT have national resolutions that they have passed supporting the PTHVP and our work with their local affiliates.</w:t>
      </w:r>
    </w:p>
    <w:p w:rsidR="005E48DD" w:rsidRDefault="005E48DD" w:rsidP="005E48DD"/>
    <w:p w:rsidR="005E48DD" w:rsidRPr="005E48DD" w:rsidRDefault="005E48DD" w:rsidP="005E48DD">
      <w:pPr>
        <w:rPr>
          <w:b/>
        </w:rPr>
      </w:pPr>
      <w:r w:rsidRPr="005E48DD">
        <w:rPr>
          <w:b/>
        </w:rPr>
        <w:t>Other Federal and State Grants</w:t>
      </w:r>
    </w:p>
    <w:p w:rsidR="005E48DD" w:rsidRDefault="005E48DD" w:rsidP="005E48DD">
      <w:r>
        <w:tab/>
        <w:t>Examples:</w:t>
      </w:r>
      <w:r>
        <w:tab/>
        <w:t>SIG funding (Montana)</w:t>
      </w:r>
    </w:p>
    <w:p w:rsidR="005E48DD" w:rsidRDefault="005E48DD" w:rsidP="005E48DD">
      <w:r>
        <w:tab/>
      </w:r>
      <w:r>
        <w:tab/>
      </w:r>
      <w:r>
        <w:tab/>
        <w:t>Montana Striving Readers (Anaconda)</w:t>
      </w:r>
    </w:p>
    <w:p w:rsidR="005E48DD" w:rsidRDefault="005E48DD" w:rsidP="005E48DD">
      <w:r>
        <w:tab/>
      </w:r>
      <w:r>
        <w:tab/>
      </w:r>
      <w:r>
        <w:tab/>
        <w:t xml:space="preserve">GEAR </w:t>
      </w:r>
      <w:proofErr w:type="gramStart"/>
      <w:r>
        <w:t>Up</w:t>
      </w:r>
      <w:proofErr w:type="gramEnd"/>
      <w:r>
        <w:t xml:space="preserve"> (Libby)</w:t>
      </w:r>
    </w:p>
    <w:p w:rsidR="005E48DD" w:rsidRDefault="005E48DD" w:rsidP="005E48DD">
      <w:pPr>
        <w:ind w:left="1440" w:firstLine="720"/>
      </w:pPr>
    </w:p>
    <w:p w:rsidR="005E48DD" w:rsidRDefault="005E48DD" w:rsidP="005E48DD">
      <w:pPr>
        <w:ind w:left="1440" w:firstLine="720"/>
      </w:pPr>
      <w:r>
        <w:t>Safe Schools Funding (past CA funding)</w:t>
      </w:r>
    </w:p>
    <w:p w:rsidR="005E48DD" w:rsidRDefault="005E48DD" w:rsidP="005E48DD">
      <w:r>
        <w:tab/>
      </w:r>
      <w:r>
        <w:tab/>
      </w:r>
      <w:r>
        <w:tab/>
        <w:t>Social and Emotional Learning (Sacramento)</w:t>
      </w:r>
    </w:p>
    <w:p w:rsidR="005E48DD" w:rsidRDefault="005E48DD" w:rsidP="005E48DD">
      <w:r>
        <w:tab/>
      </w:r>
      <w:r>
        <w:tab/>
      </w:r>
      <w:r>
        <w:tab/>
        <w:t>Small Learning Communities (Cohort 8)</w:t>
      </w:r>
    </w:p>
    <w:p w:rsidR="005E48DD" w:rsidRDefault="005E48DD" w:rsidP="005E48DD">
      <w:r>
        <w:tab/>
      </w:r>
      <w:r>
        <w:tab/>
      </w:r>
      <w:r>
        <w:tab/>
        <w:t>I3 grants? (Nevada)</w:t>
      </w:r>
    </w:p>
    <w:p w:rsidR="005E48DD" w:rsidRDefault="005E48DD" w:rsidP="005E48DD">
      <w:r>
        <w:tab/>
      </w:r>
      <w:r>
        <w:tab/>
      </w:r>
      <w:r>
        <w:tab/>
        <w:t>Promise Neighborhoods? (CA/OR)</w:t>
      </w:r>
    </w:p>
    <w:p w:rsidR="005E48DD" w:rsidRDefault="005E48DD" w:rsidP="005E48DD">
      <w:r>
        <w:tab/>
      </w:r>
      <w:r>
        <w:tab/>
      </w:r>
      <w:r>
        <w:tab/>
        <w:t>Graduation Matters Montana (Montana)</w:t>
      </w:r>
    </w:p>
    <w:p w:rsidR="005E48DD" w:rsidRDefault="005E48DD" w:rsidP="005E48DD">
      <w:r>
        <w:tab/>
      </w:r>
      <w:r>
        <w:tab/>
      </w:r>
      <w:r>
        <w:tab/>
      </w:r>
    </w:p>
    <w:p w:rsidR="005E48DD" w:rsidRDefault="005E48DD" w:rsidP="005E48DD">
      <w:r>
        <w:rPr>
          <w:b/>
        </w:rPr>
        <w:t>Other</w:t>
      </w:r>
    </w:p>
    <w:p w:rsidR="005E48DD" w:rsidRPr="005E48DD" w:rsidRDefault="005E48DD" w:rsidP="005E48DD">
      <w:pPr>
        <w:ind w:left="720"/>
      </w:pPr>
      <w:r>
        <w:t>Contract Variance- Helena schools have arranged for an hour for hour compensation, with kindergarten students starting school three days later than the rest of the students.</w:t>
      </w:r>
    </w:p>
    <w:p w:rsidR="006D26FB" w:rsidRDefault="006D26FB"/>
    <w:sectPr w:rsidR="006D2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8DD"/>
    <w:rsid w:val="005E48DD"/>
    <w:rsid w:val="006D26FB"/>
    <w:rsid w:val="00A11040"/>
    <w:rsid w:val="00A36485"/>
    <w:rsid w:val="00D5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7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Calder, Jennifer</dc:creator>
  <cp:lastModifiedBy>MCPS</cp:lastModifiedBy>
  <cp:revision>2</cp:revision>
  <dcterms:created xsi:type="dcterms:W3CDTF">2012-12-12T17:18:00Z</dcterms:created>
  <dcterms:modified xsi:type="dcterms:W3CDTF">2012-12-12T17:18:00Z</dcterms:modified>
</cp:coreProperties>
</file>